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Acceptable Use Policy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Effective [Date] · Version 1.0 · Owner: [Policy Owner / Title]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pStyle w:val="Heading1"/>
      </w:pPr>
      <w:r>
        <w:t xml:space="preserve">1. Purpose</w:t>
      </w:r>
    </w:p>
    <w:p>
      <w:pPr>
        <w:spacing w:after="140"/>
      </w:pPr>
      <w:r>
        <w:t xml:space="preserve">This policy defines how employees, contractors, and third parties may use artificial intelligence (AI) tools on behalf of [Organization Name]. It exists to enable productive use of AI while protecting confidential information, customer data, intellectual property, and our contractual and regulatory obligations.</w:t>
      </w:r>
    </w:p>
    <w:p>
      <w:pPr>
        <w:pStyle w:val="Heading1"/>
      </w:pPr>
      <w:r>
        <w:t xml:space="preserve">2. Scope</w:t>
      </w:r>
    </w:p>
    <w:p>
      <w:pPr>
        <w:spacing w:after="140"/>
      </w:pPr>
      <w:r>
        <w:t xml:space="preserve">This policy applies to all personnel and to all AI tools, whether company-licensed, embedded in an existing product, or accessed through a personal account, when used for company work or with company information.</w:t>
      </w:r>
    </w:p>
    <w:p>
      <w:pPr>
        <w:pStyle w:val="Heading1"/>
      </w:pPr>
      <w:r>
        <w:t xml:space="preserve">3. Approved Tools</w:t>
      </w:r>
    </w:p>
    <w:p>
      <w:pPr>
        <w:spacing w:after="140"/>
      </w:pPr>
      <w:r>
        <w:t xml:space="preserve">Only tools on the approved list below may be used with company information. Requests for new tools follow the AI Approval Process.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2600"/>
        <w:gridCol w:w="1560"/>
      </w:tblGrid>
      <w:tr>
        <w:trPr>
          <w:tblHeader/>
        </w:trP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Tool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Approved uses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Data allowed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[e.g. Microsoft Copilot]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[Drafting, summarization]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[Internal — no regulated data]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[Tool]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[Uses]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[Data class]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[Tool]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[Uses]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[Data class]</w:t>
            </w:r>
          </w:p>
        </w:tc>
        <w:tc>
          <w:tcPr>
            <w:tcW w:type="dxa" w:w="1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[Name]</w:t>
            </w:r>
          </w:p>
        </w:tc>
      </w:tr>
    </w:tbl>
    <w:p>
      <w:pPr>
        <w:pStyle w:val="Heading1"/>
      </w:pPr>
      <w:r>
        <w:t xml:space="preserve">4. Permitted Use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Drafting, editing, summarizing, and reformatting non-sensitive business content.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Research and idea generation, with independent verification of any fact used in work product.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Code, spreadsheet, and process assistance where output is reviewed by a qualified person.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Analysis of data you are already authorized to access, using an approved tool.</w:t>
      </w:r>
    </w:p>
    <w:p>
      <w:pPr>
        <w:pStyle w:val="Heading1"/>
      </w:pPr>
      <w:r>
        <w:t xml:space="preserve">5. Prohibited Use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Entering customer, employee, patient, financial, or regulated data (including CUI, PHI, PCI, or export-controlled information) into any tool not explicitly approved for that data class.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Using personal AI accounts for company work, or uploading company files to personal accounts.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Relying on AI output as the sole basis for a decision affecting employment, pricing, safety, legal position, or contract compliance.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Presenting AI-generated content as reviewed work product without human verification.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Using AI to generate content that is discriminatory, harassing, deceptive, or infringing.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Disabling, bypassing, or misconfiguring security or logging controls on an approved tool.</w:t>
      </w:r>
    </w:p>
    <w:p>
      <w:pPr>
        <w:pStyle w:val="Heading1"/>
      </w:pPr>
      <w:r>
        <w:t xml:space="preserve">6. Data Handling Rules</w:t>
      </w:r>
    </w:p>
    <w:p>
      <w:pPr>
        <w:spacing w:after="140"/>
      </w:pPr>
      <w:r>
        <w:t xml:space="preserve">Classify before you prompt. Use the table below as the default rule set.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Data classification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AI use rule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Public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Permitted with any approved tool.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Internal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Permitted with approved enterprise tools only.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Confidential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Permitted only with tools approved for confidential data and with no-training contract terms in place.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Regulated / CUI / PHI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Prohibited unless expressly authorized in writing by [Compliance Owner].</w:t>
            </w:r>
          </w:p>
        </w:tc>
      </w:tr>
    </w:tbl>
    <w:p>
      <w:pPr>
        <w:pStyle w:val="Heading1"/>
      </w:pPr>
      <w:r>
        <w:t xml:space="preserve">7. Human Review and Accountability</w:t>
      </w:r>
    </w:p>
    <w:p>
      <w:pPr>
        <w:spacing w:after="140"/>
      </w:pPr>
      <w:r>
        <w:t xml:space="preserve">The employee who uses AI output owns that output. Before AI-assisted material leaves the organization or informs a decision, a qualified person must confirm accuracy, completeness, source validity, and compliance with contractual obligations. AI must not be the final approver of anything.</w:t>
      </w:r>
    </w:p>
    <w:p>
      <w:pPr>
        <w:pStyle w:val="Heading1"/>
      </w:pPr>
      <w:r>
        <w:t xml:space="preserve">8. Disclosure</w:t>
      </w:r>
    </w:p>
    <w:p>
      <w:pPr>
        <w:spacing w:after="140"/>
      </w:pPr>
      <w:r>
        <w:t xml:space="preserve">Disclose AI assistance where a customer, agency, or contract requires it, and in any deliverable where undisclosed AI use would be material. When in doubt, ask [Policy Owner].</w:t>
      </w:r>
    </w:p>
    <w:p>
      <w:pPr>
        <w:pStyle w:val="Heading1"/>
      </w:pPr>
      <w:r>
        <w:t xml:space="preserve">9. Monitoring</w:t>
      </w:r>
    </w:p>
    <w:p>
      <w:pPr>
        <w:spacing w:after="140"/>
      </w:pPr>
      <w:r>
        <w:t xml:space="preserve">[Organization Name] monitors usage of company-licensed AI tools consistent with applicable law and existing acceptable use and privacy notices. Unapproved tools may be blocked.</w:t>
      </w:r>
    </w:p>
    <w:p>
      <w:pPr>
        <w:pStyle w:val="Heading1"/>
      </w:pPr>
      <w:r>
        <w:t xml:space="preserve">10. Violations</w:t>
      </w:r>
    </w:p>
    <w:p>
      <w:pPr>
        <w:spacing w:after="140"/>
      </w:pPr>
      <w:r>
        <w:t xml:space="preserve">Violations may result in loss of AI tool access, disciplinary action up to and including termination, and, where a breach or compliance obligation is triggered, notification under our incident response plan.</w:t>
      </w:r>
    </w:p>
    <w:p>
      <w:pPr>
        <w:pStyle w:val="Heading1"/>
      </w:pPr>
      <w:r>
        <w:t xml:space="preserve">11. Acknowledgment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Entry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Employee 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Signature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Date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2026-08-05T21:53:14.968Z</dcterms:created>
  <dcterms:modified xsi:type="dcterms:W3CDTF">2026-08-05T21:53:14.968Z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