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Decision Log</w:t>
      </w:r>
    </w:p>
    <w:p>
      <w:pPr>
        <w:pBdr>
          <w:bottom w:val="single" w:color="B8893B" w:sz="8" w:space="8"/>
        </w:pBdr>
        <w:spacing w:after="120"/>
      </w:pPr>
      <w:r>
        <w:rPr>
          <w:color w:val="555555"/>
          <w:sz w:val="22"/>
          <w:szCs w:val="22"/>
        </w:rPr>
        <w:t xml:space="preserve">[Organization Name] · Maintained by [Name / Role] · Reviewed [weekly] in the leadership meeting</w:t>
      </w:r>
    </w:p>
    <w:p>
      <w:pPr>
        <w:spacing w:after="240"/>
      </w:pPr>
      <w:r>
        <w:rPr>
          <w:i/>
          <w:iCs/>
          <w:color w:val="777777"/>
          <w:sz w:val="18"/>
          <w:szCs w:val="18"/>
        </w:rPr>
        <w:t xml:space="preserve">Template provided by Tiffany Lederle · tiffanylederle.com — replace bracketed fields with your organization's details before adoption.</w:t>
      </w:r>
    </w:p>
    <w:p>
      <w:pPr>
        <w:spacing w:after="140"/>
      </w:pPr>
      <w:r>
        <w:t xml:space="preserve">A decision log is the cheapest institutional memory you will ever build. It ends the “who decided this and why?” conversation, shortens onboarding, and keeps the same debate from being re-run every quarter.</w:t>
      </w:r>
    </w:p>
    <w:p>
      <w:pPr>
        <w:pStyle w:val="Heading1"/>
      </w:pPr>
      <w:r>
        <w:t xml:space="preserve">How to use it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Log every decision that changes direction, spending, staffing, pricing, or commitments to a customer.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Record the decision the day it is made — memory degrades fast, and rationale is the part people forget.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Name one accountable owner. Consulted parties are listed separately.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Revisit decisions marked for review on their review date, not when someone complains.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Review new entries at the top of the weekly leadership meeting.</w:t>
      </w:r>
    </w:p>
    <w:p>
      <w:pPr>
        <w:pStyle w:val="Heading1"/>
      </w:pPr>
      <w:r>
        <w:t xml:space="preserve">Decision register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100"/>
        <w:gridCol w:w="2700"/>
        <w:gridCol w:w="1400"/>
        <w:gridCol w:w="2460"/>
        <w:gridCol w:w="1000"/>
      </w:tblGrid>
      <w:tr>
        <w:trPr>
          <w:tblHeader/>
        </w:trP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ID</w:t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Date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Decision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Owner</w:t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Rationale</w:t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Review date</w:t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24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Detailed decision record</w:t>
      </w:r>
    </w:p>
    <w:p>
      <w:pPr>
        <w:spacing w:after="140"/>
      </w:pPr>
      <w:r>
        <w:t xml:space="preserve">Use one record per significant decision — anything with material cost, risk, or customer impact.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Field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DF1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F2A44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Decision ID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[ID]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Date decided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Decision statement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[State the decision in one sentence, in plain language.]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Accountable owner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[Name / Title]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Decision maker(s)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[Name(s)]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Consulted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[Who provided input]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Informed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[Who needs to know, and by when]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Problem or opportunity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[What prompted the decision]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Options considered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[Option A / Option B / Do nothing]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Rationale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[Why this option won — the reasoning, not just the outcome]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Assumptions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[What must remain true for this to stay the right call]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Financial impact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[Cost, revenue, or margin effect]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Risks and mitigations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[Known risks and how they are managed]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Reversibility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[Easily reversible / costly to reverse / one-way door]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Success measure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[How you will know this worked, and by when]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Review date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[Date to revisit]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Outcome at review</w:t>
            </w:r>
          </w:p>
        </w:tc>
        <w:tc>
          <w:tcPr>
            <w:tcW w:type="dxa" w:w="6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[Working / adjust / reverse — completed at review]</w:t>
            </w:r>
          </w:p>
        </w:tc>
      </w:tr>
    </w:tbl>
    <w:p>
      <w:pPr>
        <w:pStyle w:val="Heading1"/>
      </w:pPr>
      <w:r>
        <w:t xml:space="preserve">Decision quality checklist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The decision is written as a statement, not a discussion summary.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One accountable owner is named.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The rationale would make sense to someone who joins the company next year.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Assumptions are explicit, so you can tell later whether the decision or the world changed.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Reversibility is noted — one-way doors deserve more scrutiny and slower approval.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A success measure and review date exist.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8"/>
        <w:szCs w:val="18"/>
      </w:rPr>
      <w:t xml:space="preserve">Page </w:t>
    </w:r>
    <w:r>
      <w:rPr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F2A44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F2A44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20"/>
      <w:outlineLvl w:val="1"/>
    </w:pPr>
    <w:rPr>
      <w:rFonts w:ascii="Arial" w:cs="Arial" w:eastAsia="Arial" w:hAnsi="Arial"/>
      <w:b/>
      <w:bCs/>
      <w:color w:val="1F2A44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2026-08-05T22:17:48.413Z</dcterms:created>
  <dcterms:modified xsi:type="dcterms:W3CDTF">2026-08-05T22:17:48.413Z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