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b/>
          <w:bCs/>
          <w:color w:val="1F2A44"/>
          <w:sz w:val="30"/>
          <w:szCs w:val="30"/>
        </w:rPr>
        <w:t xml:space="preserve">Executive KPI Dashboard</w:t>
      </w:r>
    </w:p>
    <w:p>
      <w:pPr>
        <w:pBdr>
          <w:bottom w:val="single" w:color="B8893B" w:sz="8" w:space="4"/>
        </w:pBdr>
        <w:spacing w:after="110"/>
      </w:pPr>
      <w:r>
        <w:rPr>
          <w:color w:val="555555"/>
          <w:sz w:val="15"/>
          <w:szCs w:val="15"/>
        </w:rPr>
        <w:t xml:space="preserve">Organization: ____________________     Period: ______________     Prepared by: ______________     Reviewed on: ______________     R = off plan, action required · Y = at risk, watch · G = on plan</w:t>
      </w:r>
    </w:p>
    <w:tbl>
      <w:tblPr>
        <w:tblW w:type="dxa" w:w="140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300"/>
        <w:gridCol w:w="850"/>
        <w:gridCol w:w="850"/>
        <w:gridCol w:w="850"/>
        <w:gridCol w:w="750"/>
        <w:gridCol w:w="700"/>
        <w:gridCol w:w="1150"/>
        <w:gridCol w:w="3390"/>
      </w:tblGrid>
      <w:tr>
        <w:trPr>
          <w:tblHeader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5"/>
                <w:szCs w:val="15"/>
              </w:rPr>
              <w:t xml:space="preserve">KPI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5"/>
                <w:szCs w:val="15"/>
              </w:rPr>
              <w:t xml:space="preserve">Definition / data source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5"/>
                <w:szCs w:val="15"/>
              </w:rPr>
              <w:t xml:space="preserve">Target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5"/>
                <w:szCs w:val="15"/>
              </w:rPr>
              <w:t xml:space="preserve">Actual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5"/>
                <w:szCs w:val="15"/>
              </w:rPr>
              <w:t xml:space="preserve">Prior</w:t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5"/>
                <w:szCs w:val="15"/>
              </w:rPr>
              <w:t xml:space="preserve">Trend</w:t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5"/>
                <w:szCs w:val="15"/>
              </w:rPr>
              <w:t xml:space="preserve">R/Y/G</w:t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5"/>
                <w:szCs w:val="15"/>
              </w:rPr>
              <w:t xml:space="preserve">Owner</w:t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5"/>
                <w:szCs w:val="15"/>
              </w:rPr>
              <w:t xml:space="preserve">Action if off-track</w:t>
            </w:r>
          </w:p>
        </w:tc>
      </w:tr>
      <w:tr>
        <w:tc>
          <w:tcPr>
            <w:tcW w:type="dxa" w:w="14040"/>
            <w:gridSpan w:val="9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1F2A44" w:val="clear"/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5"/>
                <w:szCs w:val="15"/>
              </w:rPr>
              <w:t xml:space="preserve">REVENUE</w:t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Revenue — month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Recognized revenue, current month [source]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Revenue — YTD vs. plan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YTD actual vs. annual operating plan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Recurring / contracted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Recurring revenue under contract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4040"/>
            <w:gridSpan w:val="9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1F2A44" w:val="clear"/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5"/>
                <w:szCs w:val="15"/>
              </w:rPr>
              <w:t xml:space="preserve">PROFIT</w:t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Gross margin %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Gross profit ÷ revenue [source]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Operating income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Operating profit for the month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Cash on hand / runway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Cash balance and months of runway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4040"/>
            <w:gridSpan w:val="9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1F2A44" w:val="clear"/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5"/>
                <w:szCs w:val="15"/>
              </w:rPr>
              <w:t xml:space="preserve">PIPELINE</w:t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Qualified pipeline value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Weighted pipeline, stages [x–y]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Coverage ratio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Pipeline ÷ remaining plan gap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Win rate / cycle length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Closed-won % and days to close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4040"/>
            <w:gridSpan w:val="9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1F2A44" w:val="clear"/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5"/>
                <w:szCs w:val="15"/>
              </w:rPr>
              <w:t xml:space="preserve">DELIVERY</w:t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On-time delivery %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Milestones met on schedule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Projects red / yellow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Engagements off plan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Rework / escaped defects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Rework hours this period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4040"/>
            <w:gridSpan w:val="9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1F2A44" w:val="clear"/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5"/>
                <w:szCs w:val="15"/>
              </w:rPr>
              <w:t xml:space="preserve">CUSTOMER SATISFACTION</w:t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NPS or CSAT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Score and response rate [cadence]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Open escalations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Issues past commitment date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Retention / renewal %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Logo or revenue retention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4040"/>
            <w:gridSpan w:val="9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1F2A44" w:val="clear"/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5"/>
                <w:szCs w:val="15"/>
              </w:rPr>
              <w:t xml:space="preserve">EMPLOYEE UTILIZATION</w:t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Billable utilization %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Billable hours ÷ available hours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Open roles / time to fill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Vacancies against plan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Voluntary turnover %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Rolling 12-month attrition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4040"/>
            <w:gridSpan w:val="9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1F2A44" w:val="clear"/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5"/>
                <w:szCs w:val="15"/>
              </w:rPr>
              <w:t xml:space="preserve">AI ADOPTION</w:t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Approved-tool active users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Weekly active users ÷ eligible staff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Use cases in production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Approved use cases with measured value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Hours or cost saved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Validated savings, AI-enabled work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4040"/>
            <w:gridSpan w:val="9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1F2A44" w:val="clear"/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5"/>
                <w:szCs w:val="15"/>
              </w:rPr>
              <w:t xml:space="preserve">CYBERSECURITY</w:t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MFA / SSO coverage %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Accounts on enforced MFA and SSO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Critical vulnerabilities open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Unremediated criticals past SLA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Phishing test failure rate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Simulation results, current cycle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4040"/>
            <w:gridSpan w:val="9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1F2A44" w:val="clear"/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5"/>
                <w:szCs w:val="15"/>
              </w:rPr>
              <w:t xml:space="preserve">COMPLIANCE</w:t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Findings open / overdue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Findings past their due date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Required training complete %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Staff current on mandatory training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  <w:tr>
        <w:trPr>
          <w:trHeight w:val="200" w:hRule="atLeast"/>
        </w:trPr>
        <w:tc>
          <w:tcPr>
            <w:tcW w:type="dxa" w:w="2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Policy reviews on schedule</w:t>
            </w:r>
          </w:p>
        </w:tc>
        <w:tc>
          <w:tcPr>
            <w:tcW w:type="dxa" w:w="33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color w:val="5A6474"/>
                <w:sz w:val="14"/>
                <w:szCs w:val="14"/>
              </w:rPr>
              <w:t xml:space="preserve">Policies past their review date</w:t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8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115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  <w:tc>
          <w:tcPr>
            <w:tcW w:type="dxa" w:w="339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18"/>
              <w:left w:type="dxa" w:w="90"/>
              <w:bottom w:type="dxa" w:w="18"/>
              <w:right w:type="dxa" w:w="90"/>
            </w:tcMar>
          </w:tcPr>
          <w:p>
            <w:pPr>
              <w:spacing w:after="0"/>
            </w:pPr>
            <w:r>
              <w:rPr>
                <w:sz w:val="15"/>
                <w:szCs w:val="15"/>
              </w:rPr>
              <w:t xml:space="preserve"/>
            </w:r>
          </w:p>
        </w:tc>
      </w:tr>
    </w:tbl>
    <w:p>
      <w:pPr>
        <w:spacing w:before="120"/>
        <w:jc w:val="center"/>
      </w:pPr>
      <w:r>
        <w:rPr>
          <w:i/>
          <w:iCs/>
          <w:color w:val="8A93A2"/>
          <w:sz w:val="14"/>
          <w:szCs w:val="14"/>
        </w:rPr>
        <w:t xml:space="preserve">Tiffany Lederle · tiffanylederle.com — replace bracketed fields with your own data sources. Review the same nine areas every period; the trend matters more than the number.</w:t>
      </w:r>
    </w:p>
    <w:sectPr>
      <w:pgSz w:w="15840" w:h="12240" w:orient="landscape"/>
      <w:pgMar w:top="620" w:right="900" w:bottom="5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2026-08-05T22:22:20.693Z</dcterms:created>
  <dcterms:modified xsi:type="dcterms:W3CDTF">2026-08-05T22:22:20.694Z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